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NCR IDENTIFICATION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NCR No.: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[NCR-001]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 Raised: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Project: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[Project Name]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Contract Ref.: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[Contract / PO No.]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Raised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[QC Inspector / Engineer]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Raised Against: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[Contractor / Subcontractor / Supplier]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Discipline: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[Fire / Integration / MEP / Civil]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Priority: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[Critical / Major / Minor]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Drawing / Spec. Ref.: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[Drawing No. / Spec Clause]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ITP Reference: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[ITP Inspection Point No.]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DESCRIPTION OF NON-CONFORMANCE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40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60"/>
              <w:bottom w:type="dxa" w:w="160"/>
              <w:right w:type="dxa" w:w="160"/>
            </w:tcMar>
          </w:tcPr>
          <w:p>
            <w:r>
              <w:rPr>
                <w:rFonts w:ascii="Arial" w:cs="Arial" w:eastAsia="Arial" w:hAnsi="Arial"/>
                <w:color w:val="777777"/>
                <w:sz w:val="18"/>
                <w:szCs w:val="18"/>
              </w:rPr>
              <w:t xml:space="preserve">[Describe clearly what was found to be non-conforming. Include location, quantity, and reference to the applicable requirement. Example: During termination inspection on [Date], it was found that 6 control cable terminations in Gas Cutoff Panel TB-01 (terminals 1–6) are not fitted with wire ferrules as required by project specification §7.3 and IEC 60947-7. Bare conductors have been terminated directly onto the terminal blocks. This was observed on cable tags CTL-001 through CTL-003.]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OBJECTIVE EVIDENCE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Location: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[Panel / Area / Drawing Ref.]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Quantity Non-Conforming: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[Count / Length / Area]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Photographic Evidence: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[Yes — Photo No. _____ / No]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Non-conforming Condition: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[Describe physical condition]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APPLICABLE REQUIREMENT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Standard / Specification Clause: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[IEC 60947-7 §6.1 — all conductors in terminal blocks shall be terminated with ferrules]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Requirement: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[All stranded conductors must be fitted with insulated ferrules before termination]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IMMEDIATE ACTION TAKEN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40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60"/>
              <w:bottom w:type="dxa" w:w="160"/>
              <w:right w:type="dxa" w:w="160"/>
            </w:tcMar>
          </w:tcPr>
          <w:p>
            <w:r>
              <w:rPr>
                <w:rFonts w:ascii="Arial" w:cs="Arial" w:eastAsia="Arial" w:hAnsi="Arial"/>
                <w:color w:val="777777"/>
                <w:sz w:val="18"/>
                <w:szCs w:val="18"/>
              </w:rPr>
              <w:t xml:space="preserve">[Describe any immediate action taken to prevent the situation worsening. Example: The affected terminations have been tagged with yellow 'Hold' tags. No further connection or commissioning work is to be performed on the affected circuits until this NCR is closed.]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ROOT CAUSE ANALYSIS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Root Cause Category: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[Human error / Process failure / Material / Equipment / Training]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Root Cause Description: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[e.g. Technician not trained on ferrule requirements / ferrule crimper not on site]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CORRECTIVE ACTION PLAN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500"/>
        <w:gridCol w:w="2500"/>
        <w:gridCol w:w="2000"/>
        <w:gridCol w:w="39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5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Corrective Action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Responsible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Target Date</w:t>
            </w:r>
          </w:p>
        </w:tc>
        <w:tc>
          <w:tcPr>
            <w:tcW w:type="dxa" w:w="3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Verification Method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</w:t>
            </w:r>
          </w:p>
        </w:tc>
        <w:tc>
          <w:tcPr>
            <w:tcW w:type="dxa" w:w="5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Remove all bare conductor terminations — refit with correct insulated ferrules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Technician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Visual inspection by QC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</w:t>
            </w:r>
          </w:p>
        </w:tc>
        <w:tc>
          <w:tcPr>
            <w:tcW w:type="dxa" w:w="5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Re-inspect all 60 terminations in both panels — verify 100% ferrule fitted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QC Inspector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Termination inspection checklist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</w:t>
            </w:r>
          </w:p>
        </w:tc>
        <w:tc>
          <w:tcPr>
            <w:tcW w:type="dxa" w:w="5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Toolbox talk — brief all technicians on ferrule requirements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Supervisor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Attendance register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4</w:t>
            </w:r>
          </w:p>
        </w:tc>
        <w:tc>
          <w:tcPr>
            <w:tcW w:type="dxa" w:w="5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Update ITP — add termination inspection as Witness Point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QC Engineer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ITP revision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NCR CLOSE-OUT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Corrective Action Verified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[QC Inspector Name]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Verification 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NCR Status: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Open / Closed / Conditionally Closed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Close-out Approved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[Client / QC Manager]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80" w:after="6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40" w:after="4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template by FreeDocumentsHub.com. Not certified advice. User assumes full responsibility.</w:t>
      </w:r>
    </w:p>
    <w:p>
      <w:pPr>
        <w:spacing w:before="40" w:after="4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FDH-PM-084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portrait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A3C34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Not certified advice.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400"/>
      <w:gridCol w:w="50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1A3C34" w:val="clear"/>
          <w:tcMar>
            <w:top w:type="dxa" w:w="100"/>
            <w:left w:type="dxa" w:w="16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3"/>
              <w:szCs w:val="23"/>
            </w:rPr>
            <w:t xml:space="preserve">NON-CONFORMANCE REPORT (NCR)</w:t>
          </w:r>
        </w:p>
        <w:p>
          <w:r>
            <w:rPr>
              <w:rFonts w:ascii="Arial" w:cs="Arial" w:eastAsia="Arial" w:hAnsi="Arial"/>
              <w:color w:val="E2EFDA"/>
              <w:sz w:val="17"/>
              <w:szCs w:val="17"/>
            </w:rPr>
            <w:t xml:space="preserve">ISO 9001 §10.2 | API Q1 | PMI PMBOK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60"/>
            <w:bottom w:type="dxa" w:w="100"/>
            <w:right w:type="dxa" w:w="16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Template No: FDH-PM-084</w:t>
          </w:r>
        </w:p>
        <w:p>
          <w:r>
            <w:rPr>
              <w:rFonts w:ascii="Arial" w:cs="Arial" w:eastAsia="Arial" w:hAnsi="Arial"/>
              <w:color w:val="BDD7EE"/>
              <w:sz w:val="17"/>
              <w:szCs w:val="17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2026-03-21T06:40:38.374Z</dcterms:created>
  <dcterms:modified xsi:type="dcterms:W3CDTF">2026-03-21T06:40:38.374Z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