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D9E2F3" w:themeColor="accent1" w:themeTint="33"/>
  <w:body>
    <w:tbl>
      <w:tblPr>
        <w:tblW w:w="9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90"/>
      </w:tblGrid>
      <w:tr w:rsidR="008E6627">
        <w:tblPrEx>
          <w:tblCellMar>
            <w:top w:w="0" w:type="dxa"/>
            <w:bottom w:w="0" w:type="dxa"/>
          </w:tblCellMar>
        </w:tblPrEx>
        <w:tc>
          <w:tcPr>
            <w:tcW w:w="98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200" w:type="dxa"/>
              <w:left w:w="300" w:type="dxa"/>
              <w:bottom w:w="200" w:type="dxa"/>
              <w:right w:w="30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  <w:sz w:val="40"/>
                <w:szCs w:val="40"/>
              </w:rPr>
              <w:t>METHOD STATEMENT</w:t>
            </w:r>
          </w:p>
          <w:p w:rsidR="008E6627" w:rsidRDefault="00000000">
            <w:pPr>
              <w:jc w:val="center"/>
            </w:pPr>
            <w:r>
              <w:rPr>
                <w:b/>
                <w:bCs/>
                <w:color w:val="FFFFFF"/>
                <w:sz w:val="26"/>
                <w:szCs w:val="26"/>
              </w:rPr>
              <w:t>FIRE ALARM SYSTEM INSTALLATION &amp; COMMISSIONING</w:t>
            </w:r>
          </w:p>
          <w:p w:rsidR="008E6627" w:rsidRDefault="00000000">
            <w:pPr>
              <w:spacing w:before="80"/>
              <w:jc w:val="center"/>
            </w:pPr>
            <w:r>
              <w:rPr>
                <w:color w:val="AAAAAA"/>
              </w:rPr>
              <w:t>Industrial &amp; Commercial Facilities</w:t>
            </w:r>
          </w:p>
        </w:tc>
      </w:tr>
    </w:tbl>
    <w:p w:rsidR="008E6627" w:rsidRDefault="008E6627"/>
    <w:tbl>
      <w:tblPr>
        <w:tblW w:w="9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2945"/>
        <w:gridCol w:w="2000"/>
        <w:gridCol w:w="2945"/>
      </w:tblGrid>
      <w:tr w:rsidR="008E662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Document No.</w:t>
            </w:r>
          </w:p>
        </w:tc>
        <w:tc>
          <w:tcPr>
            <w:tcW w:w="294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FDH-MS-FA-001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Revision</w:t>
            </w:r>
          </w:p>
        </w:tc>
        <w:tc>
          <w:tcPr>
            <w:tcW w:w="294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Rev 00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Prepared By</w:t>
            </w:r>
          </w:p>
        </w:tc>
        <w:tc>
          <w:tcPr>
            <w:tcW w:w="294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FreeDocumentsHub.com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Date</w:t>
            </w:r>
          </w:p>
        </w:tc>
        <w:tc>
          <w:tcPr>
            <w:tcW w:w="294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May 2026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Document Type</w:t>
            </w:r>
          </w:p>
        </w:tc>
        <w:tc>
          <w:tcPr>
            <w:tcW w:w="294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Method Statement (Sample)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Pages</w:t>
            </w:r>
          </w:p>
        </w:tc>
        <w:tc>
          <w:tcPr>
            <w:tcW w:w="294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3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Applicable Standard</w:t>
            </w:r>
          </w:p>
        </w:tc>
        <w:tc>
          <w:tcPr>
            <w:tcW w:w="294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NFPA 72 / BS 5839 / EN 54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Status</w:t>
            </w:r>
          </w:p>
        </w:tc>
        <w:tc>
          <w:tcPr>
            <w:tcW w:w="294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b/>
                <w:bCs/>
                <w:color w:val="1A1A1A"/>
              </w:rPr>
              <w:t>FOR REFERENCE ONLY</w:t>
            </w:r>
          </w:p>
        </w:tc>
      </w:tr>
    </w:tbl>
    <w:p w:rsidR="008E6627" w:rsidRDefault="008E6627"/>
    <w:p w:rsidR="008E6627" w:rsidRDefault="00000000">
      <w:pPr>
        <w:pBdr>
          <w:bottom w:val="single" w:sz="3" w:space="4" w:color="C9A84C"/>
        </w:pBdr>
        <w:spacing w:before="280" w:after="100"/>
      </w:pPr>
      <w:r>
        <w:rPr>
          <w:b/>
          <w:bCs/>
          <w:color w:val="1A3A2A"/>
          <w:sz w:val="26"/>
          <w:szCs w:val="26"/>
        </w:rPr>
        <w:t>1.  PURPOSE</w:t>
      </w:r>
    </w:p>
    <w:p w:rsidR="008E6627" w:rsidRDefault="00000000">
      <w:pPr>
        <w:spacing w:before="80" w:after="80"/>
      </w:pPr>
      <w:r>
        <w:rPr>
          <w:color w:val="1A1A1A"/>
        </w:rPr>
        <w:t>This Method Statement defines the sequence of work, safety requirements, quality controls, and technical procedures for the installation and commissioning of a Conventional / Addressable Fire Alarm System (FAS) at an industrial or commercial facility. It ensures all works are executed in accordance with applicable standards and project specifications.</w:t>
      </w:r>
    </w:p>
    <w:p w:rsidR="008E6627" w:rsidRDefault="008E6627"/>
    <w:p w:rsidR="008E6627" w:rsidRDefault="00000000">
      <w:pPr>
        <w:pBdr>
          <w:bottom w:val="single" w:sz="3" w:space="4" w:color="C9A84C"/>
        </w:pBdr>
        <w:spacing w:before="280" w:after="100"/>
      </w:pPr>
      <w:r>
        <w:rPr>
          <w:b/>
          <w:bCs/>
          <w:color w:val="1A3A2A"/>
          <w:sz w:val="26"/>
          <w:szCs w:val="26"/>
        </w:rPr>
        <w:t>2.  SCOPE OF WORK</w:t>
      </w:r>
    </w:p>
    <w:p w:rsidR="008E6627" w:rsidRDefault="00000000">
      <w:pPr>
        <w:spacing w:before="80" w:after="80"/>
      </w:pPr>
      <w:r>
        <w:rPr>
          <w:color w:val="1A1A1A"/>
        </w:rPr>
        <w:t>This document covers the following activities: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Supply, installation, and termination of fire alarm system cables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Mounting and wiring of Fire Alarm Control Panel (FACP)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Installation of detectors: smoke, heat, and multi-sensor types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Installation of manual call points (MCP), sounders, and strobes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Installation of interface modules and ancillary devices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System programming and loop configuration (addressable systems)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Pre-commissioning checks, functional testing, and handover</w:t>
      </w:r>
    </w:p>
    <w:p w:rsidR="008E6627" w:rsidRDefault="008E6627"/>
    <w:p w:rsidR="008E6627" w:rsidRDefault="00000000">
      <w:pPr>
        <w:pBdr>
          <w:bottom w:val="single" w:sz="3" w:space="4" w:color="C9A84C"/>
        </w:pBdr>
        <w:spacing w:before="280" w:after="100"/>
      </w:pPr>
      <w:r>
        <w:rPr>
          <w:b/>
          <w:bCs/>
          <w:color w:val="1A3A2A"/>
          <w:sz w:val="26"/>
          <w:szCs w:val="26"/>
        </w:rPr>
        <w:t>3.  REFERENCE DOCUMENTS &amp; STANDARDS</w:t>
      </w:r>
    </w:p>
    <w:tbl>
      <w:tblPr>
        <w:tblW w:w="9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7390"/>
      </w:tblGrid>
      <w:tr w:rsidR="008E662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Standard / Code</w:t>
            </w:r>
          </w:p>
        </w:tc>
        <w:tc>
          <w:tcPr>
            <w:tcW w:w="73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Description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b/>
                <w:bCs/>
                <w:color w:val="1A1A1A"/>
              </w:rPr>
              <w:t>NFPA 72</w:t>
            </w:r>
          </w:p>
        </w:tc>
        <w:tc>
          <w:tcPr>
            <w:tcW w:w="73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National Fire Alarm and Signaling Code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b/>
                <w:bCs/>
                <w:color w:val="1A1A1A"/>
              </w:rPr>
              <w:t>BS 5839</w:t>
            </w:r>
          </w:p>
        </w:tc>
        <w:tc>
          <w:tcPr>
            <w:tcW w:w="73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2E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Fire Detection and Fire Alarm Systems for Buildings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b/>
                <w:bCs/>
                <w:color w:val="1A1A1A"/>
              </w:rPr>
              <w:t>EN 54</w:t>
            </w:r>
          </w:p>
        </w:tc>
        <w:tc>
          <w:tcPr>
            <w:tcW w:w="73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Fire Detection and Fire Alarm Systems — European Standard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b/>
                <w:bCs/>
                <w:color w:val="1A1A1A"/>
              </w:rPr>
              <w:t>IEC 60331</w:t>
            </w:r>
          </w:p>
        </w:tc>
        <w:tc>
          <w:tcPr>
            <w:tcW w:w="73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2E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Fire Resistant Cables — Circuit Integrity Requirements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b/>
                <w:bCs/>
                <w:color w:val="1A1A1A"/>
              </w:rPr>
              <w:t>Project Specification</w:t>
            </w:r>
          </w:p>
        </w:tc>
        <w:tc>
          <w:tcPr>
            <w:tcW w:w="73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Client / Consultant Approved Fire Alarm System Specification</w:t>
            </w:r>
          </w:p>
        </w:tc>
      </w:tr>
    </w:tbl>
    <w:p w:rsidR="008E6627" w:rsidRDefault="008E6627"/>
    <w:p w:rsidR="008E6627" w:rsidRDefault="00000000">
      <w:pPr>
        <w:pBdr>
          <w:bottom w:val="single" w:sz="3" w:space="4" w:color="C9A84C"/>
        </w:pBdr>
        <w:spacing w:before="280" w:after="100"/>
      </w:pPr>
      <w:r>
        <w:rPr>
          <w:b/>
          <w:bCs/>
          <w:color w:val="1A3A2A"/>
          <w:sz w:val="26"/>
          <w:szCs w:val="26"/>
        </w:rPr>
        <w:t>4.  RESPONSIBILITIES</w:t>
      </w:r>
    </w:p>
    <w:tbl>
      <w:tblPr>
        <w:tblW w:w="9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7090"/>
      </w:tblGrid>
      <w:tr w:rsidR="008E662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Role</w:t>
            </w:r>
          </w:p>
        </w:tc>
        <w:tc>
          <w:tcPr>
            <w:tcW w:w="70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Responsibility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b/>
                <w:bCs/>
                <w:color w:val="1A1A1A"/>
              </w:rPr>
              <w:t>Project Manager</w:t>
            </w:r>
          </w:p>
        </w:tc>
        <w:tc>
          <w:tcPr>
            <w:tcW w:w="70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Overall coordination, schedule adherence, client interface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b/>
                <w:bCs/>
                <w:color w:val="1A1A1A"/>
              </w:rPr>
              <w:t>Site Engineer / Supervisor</w:t>
            </w:r>
          </w:p>
        </w:tc>
        <w:tc>
          <w:tcPr>
            <w:tcW w:w="70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2E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Daily site supervision, quality checks, permit management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b/>
                <w:bCs/>
                <w:color w:val="1A1A1A"/>
              </w:rPr>
              <w:lastRenderedPageBreak/>
              <w:t>Fire Alarm Technician</w:t>
            </w:r>
          </w:p>
        </w:tc>
        <w:tc>
          <w:tcPr>
            <w:tcW w:w="70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Cable installation, device mounting, termination, testing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b/>
                <w:bCs/>
                <w:color w:val="1A1A1A"/>
              </w:rPr>
              <w:t>HSE Officer</w:t>
            </w:r>
          </w:p>
        </w:tc>
        <w:tc>
          <w:tcPr>
            <w:tcW w:w="70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2E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Safety supervision, PTW compliance, toolbox talks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b/>
                <w:bCs/>
                <w:color w:val="1A1A1A"/>
              </w:rPr>
              <w:t>Commissioning Engineer</w:t>
            </w:r>
          </w:p>
        </w:tc>
        <w:tc>
          <w:tcPr>
            <w:tcW w:w="70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System programming, functional testing, final sign-off</w:t>
            </w:r>
          </w:p>
        </w:tc>
      </w:tr>
    </w:tbl>
    <w:p w:rsidR="008E6627" w:rsidRDefault="008E6627"/>
    <w:p w:rsidR="008E6627" w:rsidRDefault="00000000">
      <w:pPr>
        <w:pBdr>
          <w:bottom w:val="single" w:sz="3" w:space="4" w:color="C9A84C"/>
        </w:pBdr>
        <w:spacing w:before="280" w:after="100"/>
      </w:pPr>
      <w:r>
        <w:rPr>
          <w:b/>
          <w:bCs/>
          <w:color w:val="1A3A2A"/>
          <w:sz w:val="26"/>
          <w:szCs w:val="26"/>
        </w:rPr>
        <w:t>5.  MATERIALS &amp; EQUIPMENT</w:t>
      </w:r>
    </w:p>
    <w:p w:rsidR="008E6627" w:rsidRDefault="00000000">
      <w:pPr>
        <w:spacing w:before="80" w:after="80"/>
      </w:pPr>
      <w:r>
        <w:rPr>
          <w:color w:val="1A1A1A"/>
        </w:rPr>
        <w:t>All materials shall be approved by the consultant/client prior to delivery to site. The following are typically required: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Fire Alarm Control Panel (FACP) — Conventional or Addressable as per design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Fire Resistant Cable — 2-core or 4-core, 1.5mm² or 2.5mm² as specified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Smoke Detectors — Photoelectric / Ionisation type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Heat Detectors — Fixed temperature / Rate of rise type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Manual Call Points (MCP) — Surface or flush mounted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Sounders and Visual Alarm Devices (VAD/Strobes)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Isolator modules, input/output modules (addressable systems)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Cable conduit, cable trays, fixings, and junction boxes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Commissioning tools: laptop with FACP software, multimeter, loop tester</w:t>
      </w:r>
    </w:p>
    <w:p w:rsidR="008E6627" w:rsidRDefault="008E6627"/>
    <w:p w:rsidR="008E6627" w:rsidRDefault="00000000">
      <w:pPr>
        <w:pBdr>
          <w:bottom w:val="single" w:sz="3" w:space="4" w:color="C9A84C"/>
        </w:pBdr>
        <w:spacing w:before="280" w:after="100"/>
      </w:pPr>
      <w:r>
        <w:rPr>
          <w:b/>
          <w:bCs/>
          <w:color w:val="1A3A2A"/>
          <w:sz w:val="26"/>
          <w:szCs w:val="26"/>
        </w:rPr>
        <w:t>6.  METHOD OF EXECUTION</w:t>
      </w:r>
    </w:p>
    <w:p w:rsidR="008E6627" w:rsidRDefault="00000000">
      <w:pPr>
        <w:spacing w:before="80" w:after="80"/>
      </w:pPr>
      <w:r>
        <w:rPr>
          <w:color w:val="1A1A1A"/>
        </w:rPr>
        <w:t>Works shall be executed in the following sequence:</w:t>
      </w:r>
    </w:p>
    <w:p w:rsidR="008E6627" w:rsidRDefault="008E6627"/>
    <w:p w:rsidR="008E6627" w:rsidRDefault="00000000">
      <w:pPr>
        <w:spacing w:before="60" w:after="60"/>
      </w:pPr>
      <w:r>
        <w:rPr>
          <w:color w:val="1A1A1A"/>
        </w:rPr>
        <w:t>6.1  Pre-Installation Checks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Obtain approved drawings, specifications, and Material Approval (MAS) for all equipment.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Issue Permit to Work (PTW) and conduct toolbox talk with all personnel.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Verify the installation area is clear and structurally ready.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Confirm cable routes on approved drawings with site engineer.</w:t>
      </w:r>
    </w:p>
    <w:p w:rsidR="008E6627" w:rsidRDefault="008E6627"/>
    <w:p w:rsidR="008E6627" w:rsidRDefault="00000000">
      <w:pPr>
        <w:spacing w:before="60" w:after="60"/>
      </w:pPr>
      <w:r>
        <w:rPr>
          <w:color w:val="1A1A1A"/>
        </w:rPr>
        <w:t>6.2  Cable Installation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Install cable tray or conduit along approved routes, maintaining minimum 300mm separation from power cables.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Pull fire resistant cables through conduit or lay on cable tray — avoid sharp bends (minimum bend radius 6× cable OD).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Label cables at both ends and at junction boxes with loop/zone number.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Carry out insulation resistance test (IR test) — minimum 1 MΩ — before termination.</w:t>
      </w:r>
    </w:p>
    <w:p w:rsidR="008E6627" w:rsidRDefault="008E6627"/>
    <w:p w:rsidR="008E6627" w:rsidRDefault="00000000">
      <w:pPr>
        <w:spacing w:before="60" w:after="60"/>
      </w:pPr>
      <w:r>
        <w:rPr>
          <w:color w:val="1A1A1A"/>
        </w:rPr>
        <w:t>6.3  Device Installation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Mount FACP in the designated location — typically the security room, lobby, or fire room. Secure to wall per manufacturer specs.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Mount detector bases at ceiling level as per approved drawing. Minimum 500mm from walls, AC vents, and obstructions.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Fit detectors to bases after all dusty works are complete. Protect during plastering and painting.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Install MCPs at 1.4m height from finished floor level (FFL) at all exit routes.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Install sounders and VADs at locations per drawing. Verify audibility levels meet design specification.</w:t>
      </w:r>
    </w:p>
    <w:p w:rsidR="008E6627" w:rsidRDefault="008E6627"/>
    <w:p w:rsidR="008E6627" w:rsidRDefault="00000000">
      <w:pPr>
        <w:spacing w:before="60" w:after="60"/>
      </w:pPr>
      <w:r>
        <w:rPr>
          <w:color w:val="1A1A1A"/>
        </w:rPr>
        <w:t>6.4  Termination &amp; Wiring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Terminate all cables at FACP, junction boxes, and field devices per approved wiring diagrams.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Use correct ferrule numbers at each terminal. Secure with cable ties.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t>No splices allowed in cable runs — all connections through approved junction boxes only.</w:t>
      </w:r>
    </w:p>
    <w:p w:rsidR="008E6627" w:rsidRDefault="00000000">
      <w:pPr>
        <w:pStyle w:val="ListParagraph"/>
        <w:numPr>
          <w:ilvl w:val="0"/>
          <w:numId w:val="3"/>
        </w:numPr>
        <w:spacing w:before="60" w:after="60"/>
      </w:pPr>
      <w:r>
        <w:rPr>
          <w:color w:val="1A1A1A"/>
        </w:rPr>
        <w:lastRenderedPageBreak/>
        <w:t>Seal all cable penetrations through walls and floors with approved fire stopping material.</w:t>
      </w:r>
    </w:p>
    <w:p w:rsidR="008E6627" w:rsidRDefault="008E6627"/>
    <w:p w:rsidR="008E6627" w:rsidRDefault="00000000">
      <w:pPr>
        <w:pBdr>
          <w:bottom w:val="single" w:sz="3" w:space="4" w:color="C9A84C"/>
        </w:pBdr>
        <w:spacing w:before="280" w:after="100"/>
      </w:pPr>
      <w:r>
        <w:rPr>
          <w:b/>
          <w:bCs/>
          <w:color w:val="1A3A2A"/>
          <w:sz w:val="26"/>
          <w:szCs w:val="26"/>
        </w:rPr>
        <w:t>7.  PRE-COMMISSIONING CHECKS</w:t>
      </w:r>
    </w:p>
    <w:tbl>
      <w:tblPr>
        <w:tblW w:w="9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3"/>
        <w:gridCol w:w="5375"/>
        <w:gridCol w:w="1983"/>
        <w:gridCol w:w="1969"/>
      </w:tblGrid>
      <w:tr w:rsidR="008E662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No.</w:t>
            </w:r>
          </w:p>
        </w:tc>
        <w:tc>
          <w:tcPr>
            <w:tcW w:w="54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Check Item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Acceptance Criteria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C9A84C"/>
              </w:rPr>
              <w:t>Result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1</w:t>
            </w:r>
          </w:p>
        </w:tc>
        <w:tc>
          <w:tcPr>
            <w:tcW w:w="54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Insulation Resistance — each cable pair to earth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&gt; 1 MΩ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2E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Pass / Fail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2</w:t>
            </w:r>
          </w:p>
        </w:tc>
        <w:tc>
          <w:tcPr>
            <w:tcW w:w="54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Loop / Zone wiring continuity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&lt; 2 Ω/zone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Pass / Fail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3</w:t>
            </w:r>
          </w:p>
        </w:tc>
        <w:tc>
          <w:tcPr>
            <w:tcW w:w="54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Detector smoke test — each detector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Panel alarm within 30s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2E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Pass / Fail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4</w:t>
            </w:r>
          </w:p>
        </w:tc>
        <w:tc>
          <w:tcPr>
            <w:tcW w:w="54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MCP activation test — each MCP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Panel alarm, sounder activates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Pass / Fail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5</w:t>
            </w:r>
          </w:p>
        </w:tc>
        <w:tc>
          <w:tcPr>
            <w:tcW w:w="54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Battery backup — disconnect mains, verify alarm continues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Minimum 24 hr standby + 30 min alarm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2E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Pass / Fail</w:t>
            </w:r>
          </w:p>
        </w:tc>
      </w:tr>
      <w:tr w:rsidR="008E662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6</w:t>
            </w:r>
          </w:p>
        </w:tc>
        <w:tc>
          <w:tcPr>
            <w:tcW w:w="549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Panel fault indication — open loop test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Fault LED and buzzer activate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8E6627" w:rsidRDefault="00000000">
            <w:r>
              <w:rPr>
                <w:color w:val="1A1A1A"/>
              </w:rPr>
              <w:t>Pass / Fail</w:t>
            </w:r>
          </w:p>
        </w:tc>
      </w:tr>
    </w:tbl>
    <w:p w:rsidR="008E6627" w:rsidRDefault="008E6627"/>
    <w:p w:rsidR="008E6627" w:rsidRDefault="00000000">
      <w:pPr>
        <w:pBdr>
          <w:bottom w:val="single" w:sz="3" w:space="4" w:color="C9A84C"/>
        </w:pBdr>
        <w:spacing w:before="280" w:after="100"/>
      </w:pPr>
      <w:r>
        <w:rPr>
          <w:b/>
          <w:bCs/>
          <w:color w:val="1A3A2A"/>
          <w:sz w:val="26"/>
          <w:szCs w:val="26"/>
        </w:rPr>
        <w:t>8.  SAFETY &amp; HSE REQUIREMENTS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All personnel shall hold valid safety induction and relevant trade certification.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Permit to Work (PTW) is mandatory before commencing any installation activity.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Personal Protective Equipment (PPE): safety helmet, safety shoes, safety glasses, gloves.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Working at height: use approved scaffold or ladder — no standing on chairs or makeshift platforms.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Energised panels: follow Lock Out / Tag Out (LOTO) procedure before working on live panels.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Emergency procedure: nearest first aid kit at site office; muster point at main gate.</w:t>
      </w:r>
    </w:p>
    <w:p w:rsidR="008E6627" w:rsidRDefault="008E6627"/>
    <w:p w:rsidR="008E6627" w:rsidRDefault="00000000">
      <w:pPr>
        <w:pBdr>
          <w:bottom w:val="single" w:sz="3" w:space="4" w:color="C9A84C"/>
        </w:pBdr>
        <w:spacing w:before="280" w:after="100"/>
      </w:pPr>
      <w:r>
        <w:rPr>
          <w:b/>
          <w:bCs/>
          <w:color w:val="1A3A2A"/>
          <w:sz w:val="26"/>
          <w:szCs w:val="26"/>
        </w:rPr>
        <w:t>9.  QUALITY CONTROL &amp; DOCUMENTATION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All inspection activities shall be documented on the Inspection and Test Plan (ITP).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Hold Points (HP) require consultant/client approval before proceeding.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Witness Points (WP) require client notification — work may proceed if client does not attend.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Red-line as-built drawings to be updated during installation and submitted at handover.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Commissioning report, test certificates, and O&amp;M manuals to be submitted at project close-out.</w:t>
      </w:r>
    </w:p>
    <w:p w:rsidR="008E6627" w:rsidRDefault="008E6627"/>
    <w:p w:rsidR="008E6627" w:rsidRDefault="00000000">
      <w:pPr>
        <w:pBdr>
          <w:bottom w:val="single" w:sz="3" w:space="4" w:color="C9A84C"/>
        </w:pBdr>
        <w:spacing w:before="280" w:after="100"/>
      </w:pPr>
      <w:r>
        <w:rPr>
          <w:b/>
          <w:bCs/>
          <w:color w:val="1A3A2A"/>
          <w:sz w:val="26"/>
          <w:szCs w:val="26"/>
        </w:rPr>
        <w:t>10.  ATTACHMENTS (In Full Version)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Annex A — Risk Assessment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Annex B — Inspection and Test Plan (ITP)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Annex C — Cable Schedule &amp; Termination Schedule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Annex D — Pre-Commissioning Test Sheets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Annex E — Commissioning Report Template</w:t>
      </w:r>
    </w:p>
    <w:p w:rsidR="008E6627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A1A1A"/>
        </w:rPr>
        <w:t>Annex F — Zone / Loop Address Schedule</w:t>
      </w:r>
    </w:p>
    <w:p w:rsidR="008E6627" w:rsidRDefault="008E6627"/>
    <w:tbl>
      <w:tblPr>
        <w:tblW w:w="9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90"/>
      </w:tblGrid>
      <w:tr w:rsidR="008E6627">
        <w:tblPrEx>
          <w:tblCellMar>
            <w:top w:w="0" w:type="dxa"/>
            <w:bottom w:w="0" w:type="dxa"/>
          </w:tblCellMar>
        </w:tblPrEx>
        <w:tc>
          <w:tcPr>
            <w:tcW w:w="9890" w:type="dxa"/>
            <w:tcBorders>
              <w:top w:val="single" w:sz="4" w:space="0" w:color="C9A84C"/>
              <w:left w:val="single" w:sz="4" w:space="0" w:color="1A3A2A"/>
              <w:bottom w:val="single" w:sz="4" w:space="0" w:color="C9A84C"/>
              <w:right w:val="single" w:sz="4" w:space="0" w:color="1A3A2A"/>
            </w:tcBorders>
            <w:shd w:val="clear" w:color="auto" w:fill="E8F2EB"/>
            <w:tcMar>
              <w:top w:w="160" w:type="dxa"/>
              <w:left w:w="240" w:type="dxa"/>
              <w:bottom w:w="160" w:type="dxa"/>
              <w:right w:w="240" w:type="dxa"/>
            </w:tcMar>
          </w:tcPr>
          <w:p w:rsidR="008E6627" w:rsidRDefault="00000000">
            <w:pPr>
              <w:jc w:val="center"/>
            </w:pPr>
            <w:r>
              <w:rPr>
                <w:b/>
                <w:bCs/>
                <w:color w:val="1A3A2A"/>
                <w:sz w:val="24"/>
                <w:szCs w:val="24"/>
              </w:rPr>
              <w:t>📥  Download More Free Industrial Documents</w:t>
            </w:r>
          </w:p>
          <w:p w:rsidR="008E6627" w:rsidRDefault="00000000">
            <w:pPr>
              <w:spacing w:before="80"/>
              <w:jc w:val="center"/>
            </w:pPr>
            <w:r>
              <w:rPr>
                <w:color w:val="333333"/>
                <w:sz w:val="18"/>
                <w:szCs w:val="18"/>
              </w:rPr>
              <w:t>Visit FreeDocumentsHub.com for free method statements, checklists, ITP templates,</w:t>
            </w:r>
          </w:p>
          <w:p w:rsidR="008E6627" w:rsidRDefault="00000000">
            <w:pPr>
              <w:jc w:val="center"/>
            </w:pPr>
            <w:r>
              <w:rPr>
                <w:color w:val="333333"/>
                <w:sz w:val="18"/>
                <w:szCs w:val="18"/>
              </w:rPr>
              <w:t>commissioning reports, and industrial training materials — available 24 hours, 7 days a week.</w:t>
            </w:r>
          </w:p>
          <w:p w:rsidR="008E6627" w:rsidRDefault="00000000">
            <w:pPr>
              <w:spacing w:before="80"/>
              <w:jc w:val="center"/>
            </w:pPr>
            <w:r>
              <w:rPr>
                <w:b/>
                <w:bCs/>
                <w:color w:val="1A3A2A"/>
                <w:sz w:val="22"/>
                <w:szCs w:val="22"/>
              </w:rPr>
              <w:lastRenderedPageBreak/>
              <w:t>www.freedocumentshub.com</w:t>
            </w:r>
          </w:p>
        </w:tc>
      </w:tr>
    </w:tbl>
    <w:p w:rsidR="00C53E28" w:rsidRDefault="00C53E28"/>
    <w:sectPr w:rsidR="00C53E28" w:rsidSect="00341B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08" w:right="1008" w:bottom="1008" w:left="1008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53E28" w:rsidRDefault="00C53E28">
      <w:r>
        <w:separator/>
      </w:r>
    </w:p>
  </w:endnote>
  <w:endnote w:type="continuationSeparator" w:id="0">
    <w:p w:rsidR="00C53E28" w:rsidRDefault="00C53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41B8D" w:rsidRDefault="00341B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E6627" w:rsidRDefault="00000000">
    <w:pPr>
      <w:pBdr>
        <w:top w:val="single" w:sz="2" w:space="4" w:color="C9A84C"/>
      </w:pBdr>
      <w:spacing w:before="80"/>
      <w:jc w:val="center"/>
    </w:pPr>
    <w:r>
      <w:rPr>
        <w:color w:val="666666"/>
        <w:sz w:val="16"/>
        <w:szCs w:val="16"/>
      </w:rPr>
      <w:t xml:space="preserve">© </w:t>
    </w:r>
    <w:r>
      <w:rPr>
        <w:color w:val="666666"/>
        <w:sz w:val="16"/>
        <w:szCs w:val="16"/>
      </w:rPr>
      <w:t xml:space="preserve">FreeDocumentsHub.com  |  Free Downloads Available 24/7  |  Page </w:t>
    </w:r>
    <w:r>
      <w:rPr>
        <w:color w:val="1A3A2A"/>
        <w:sz w:val="16"/>
        <w:szCs w:val="16"/>
      </w:rPr>
      <w:fldChar w:fldCharType="begin"/>
    </w:r>
    <w:r>
      <w:rPr>
        <w:color w:val="1A3A2A"/>
        <w:sz w:val="16"/>
        <w:szCs w:val="16"/>
      </w:rPr>
      <w:instrText>PAGE</w:instrText>
    </w:r>
    <w:r>
      <w:rPr>
        <w:color w:val="1A3A2A"/>
        <w:sz w:val="16"/>
        <w:szCs w:val="16"/>
      </w:rPr>
      <w:fldChar w:fldCharType="separate"/>
    </w:r>
    <w:r w:rsidR="00341B8D">
      <w:rPr>
        <w:noProof/>
        <w:color w:val="1A3A2A"/>
        <w:sz w:val="16"/>
        <w:szCs w:val="16"/>
      </w:rPr>
      <w:t>1</w:t>
    </w:r>
    <w:r>
      <w:rPr>
        <w:color w:val="1A3A2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41B8D" w:rsidRDefault="00341B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53E28" w:rsidRDefault="00C53E28">
      <w:r>
        <w:separator/>
      </w:r>
    </w:p>
  </w:footnote>
  <w:footnote w:type="continuationSeparator" w:id="0">
    <w:p w:rsidR="00C53E28" w:rsidRDefault="00C53E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41B8D" w:rsidRDefault="00341B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890" w:type="dxa"/>
      <w:tblBorders>
        <w:bottom w:val="single" w:sz="4" w:space="0" w:color="C9A84C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6890"/>
      <w:gridCol w:w="3000"/>
    </w:tblGrid>
    <w:tr w:rsidR="008E6627">
      <w:tblPrEx>
        <w:tblCellMar>
          <w:top w:w="0" w:type="dxa"/>
          <w:bottom w:w="0" w:type="dxa"/>
        </w:tblCellMar>
      </w:tblPrEx>
      <w:tc>
        <w:tcPr>
          <w:tcW w:w="6890" w:type="dxa"/>
        </w:tcPr>
        <w:p w:rsidR="008E6627" w:rsidRDefault="00000000">
          <w:r>
            <w:rPr>
              <w:b/>
              <w:bCs/>
              <w:color w:val="1A3A2A"/>
              <w:sz w:val="28"/>
              <w:szCs w:val="28"/>
            </w:rPr>
            <w:t>FreeDocumentsHub.com</w:t>
          </w:r>
        </w:p>
        <w:p w:rsidR="008E6627" w:rsidRDefault="00000000">
          <w:r>
            <w:rPr>
              <w:color w:val="666666"/>
              <w:sz w:val="16"/>
              <w:szCs w:val="16"/>
            </w:rPr>
            <w:t>Free Industrial Documents &amp; Training for Professionals Worldwide</w:t>
          </w:r>
        </w:p>
      </w:tc>
      <w:tc>
        <w:tcPr>
          <w:tcW w:w="3000" w:type="dxa"/>
          <w:vAlign w:val="center"/>
        </w:tcPr>
        <w:p w:rsidR="008E6627" w:rsidRDefault="00000000">
          <w:pPr>
            <w:jc w:val="right"/>
          </w:pPr>
          <w:r>
            <w:rPr>
              <w:b/>
              <w:bCs/>
              <w:color w:val="C9A84C"/>
              <w:sz w:val="18"/>
              <w:szCs w:val="18"/>
            </w:rPr>
            <w:t>SAMPLE DOCUMENT</w:t>
          </w:r>
        </w:p>
        <w:p w:rsidR="008E6627" w:rsidRDefault="00000000">
          <w:pPr>
            <w:jc w:val="right"/>
          </w:pPr>
          <w:r>
            <w:rPr>
              <w:color w:val="999999"/>
              <w:sz w:val="16"/>
              <w:szCs w:val="16"/>
            </w:rPr>
            <w:t>For Reference Only</w:t>
          </w:r>
        </w:p>
      </w:tc>
    </w:tr>
  </w:tbl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41B8D" w:rsidRDefault="00341B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546279"/>
    <w:multiLevelType w:val="hybridMultilevel"/>
    <w:tmpl w:val="06740B88"/>
    <w:lvl w:ilvl="0" w:tplc="DC7AD89C">
      <w:start w:val="1"/>
      <w:numFmt w:val="decimal"/>
      <w:lvlText w:val="%1."/>
      <w:lvlJc w:val="left"/>
      <w:pPr>
        <w:ind w:left="720" w:hanging="360"/>
      </w:pPr>
    </w:lvl>
    <w:lvl w:ilvl="1" w:tplc="6200FBBA">
      <w:numFmt w:val="decimal"/>
      <w:lvlText w:val=""/>
      <w:lvlJc w:val="left"/>
    </w:lvl>
    <w:lvl w:ilvl="2" w:tplc="BFB0637E">
      <w:numFmt w:val="decimal"/>
      <w:lvlText w:val=""/>
      <w:lvlJc w:val="left"/>
    </w:lvl>
    <w:lvl w:ilvl="3" w:tplc="4DE49600">
      <w:numFmt w:val="decimal"/>
      <w:lvlText w:val=""/>
      <w:lvlJc w:val="left"/>
    </w:lvl>
    <w:lvl w:ilvl="4" w:tplc="0174175E">
      <w:numFmt w:val="decimal"/>
      <w:lvlText w:val=""/>
      <w:lvlJc w:val="left"/>
    </w:lvl>
    <w:lvl w:ilvl="5" w:tplc="B2084A74">
      <w:numFmt w:val="decimal"/>
      <w:lvlText w:val=""/>
      <w:lvlJc w:val="left"/>
    </w:lvl>
    <w:lvl w:ilvl="6" w:tplc="AD0426B6">
      <w:numFmt w:val="decimal"/>
      <w:lvlText w:val=""/>
      <w:lvlJc w:val="left"/>
    </w:lvl>
    <w:lvl w:ilvl="7" w:tplc="8FBEFC60">
      <w:numFmt w:val="decimal"/>
      <w:lvlText w:val=""/>
      <w:lvlJc w:val="left"/>
    </w:lvl>
    <w:lvl w:ilvl="8" w:tplc="7776846A">
      <w:numFmt w:val="decimal"/>
      <w:lvlText w:val=""/>
      <w:lvlJc w:val="left"/>
    </w:lvl>
  </w:abstractNum>
  <w:abstractNum w:abstractNumId="1" w15:restartNumberingAfterBreak="0">
    <w:nsid w:val="4D631510"/>
    <w:multiLevelType w:val="hybridMultilevel"/>
    <w:tmpl w:val="8836EDA0"/>
    <w:lvl w:ilvl="0" w:tplc="BE9C196A">
      <w:start w:val="1"/>
      <w:numFmt w:val="bullet"/>
      <w:lvlText w:val="•"/>
      <w:lvlJc w:val="left"/>
      <w:pPr>
        <w:ind w:left="720" w:hanging="360"/>
      </w:pPr>
    </w:lvl>
    <w:lvl w:ilvl="1" w:tplc="65947A78">
      <w:numFmt w:val="decimal"/>
      <w:lvlText w:val=""/>
      <w:lvlJc w:val="left"/>
    </w:lvl>
    <w:lvl w:ilvl="2" w:tplc="F0C205C2">
      <w:numFmt w:val="decimal"/>
      <w:lvlText w:val=""/>
      <w:lvlJc w:val="left"/>
    </w:lvl>
    <w:lvl w:ilvl="3" w:tplc="3998D36C">
      <w:numFmt w:val="decimal"/>
      <w:lvlText w:val=""/>
      <w:lvlJc w:val="left"/>
    </w:lvl>
    <w:lvl w:ilvl="4" w:tplc="6B6A2938">
      <w:numFmt w:val="decimal"/>
      <w:lvlText w:val=""/>
      <w:lvlJc w:val="left"/>
    </w:lvl>
    <w:lvl w:ilvl="5" w:tplc="CCD6A156">
      <w:numFmt w:val="decimal"/>
      <w:lvlText w:val=""/>
      <w:lvlJc w:val="left"/>
    </w:lvl>
    <w:lvl w:ilvl="6" w:tplc="EE2C96C6">
      <w:numFmt w:val="decimal"/>
      <w:lvlText w:val=""/>
      <w:lvlJc w:val="left"/>
    </w:lvl>
    <w:lvl w:ilvl="7" w:tplc="D234C686">
      <w:numFmt w:val="decimal"/>
      <w:lvlText w:val=""/>
      <w:lvlJc w:val="left"/>
    </w:lvl>
    <w:lvl w:ilvl="8" w:tplc="901CF85A">
      <w:numFmt w:val="decimal"/>
      <w:lvlText w:val=""/>
      <w:lvlJc w:val="left"/>
    </w:lvl>
  </w:abstractNum>
  <w:abstractNum w:abstractNumId="2" w15:restartNumberingAfterBreak="0">
    <w:nsid w:val="6EA87138"/>
    <w:multiLevelType w:val="hybridMultilevel"/>
    <w:tmpl w:val="6C4ACA98"/>
    <w:lvl w:ilvl="0" w:tplc="E1AC1B28">
      <w:start w:val="1"/>
      <w:numFmt w:val="bullet"/>
      <w:lvlText w:val="●"/>
      <w:lvlJc w:val="left"/>
      <w:pPr>
        <w:ind w:left="720" w:hanging="360"/>
      </w:pPr>
    </w:lvl>
    <w:lvl w:ilvl="1" w:tplc="1B80500A">
      <w:start w:val="1"/>
      <w:numFmt w:val="bullet"/>
      <w:lvlText w:val="○"/>
      <w:lvlJc w:val="left"/>
      <w:pPr>
        <w:ind w:left="1440" w:hanging="360"/>
      </w:pPr>
    </w:lvl>
    <w:lvl w:ilvl="2" w:tplc="03AC5E1E">
      <w:start w:val="1"/>
      <w:numFmt w:val="bullet"/>
      <w:lvlText w:val="■"/>
      <w:lvlJc w:val="left"/>
      <w:pPr>
        <w:ind w:left="2160" w:hanging="360"/>
      </w:pPr>
    </w:lvl>
    <w:lvl w:ilvl="3" w:tplc="142E81D0">
      <w:start w:val="1"/>
      <w:numFmt w:val="bullet"/>
      <w:lvlText w:val="●"/>
      <w:lvlJc w:val="left"/>
      <w:pPr>
        <w:ind w:left="2880" w:hanging="360"/>
      </w:pPr>
    </w:lvl>
    <w:lvl w:ilvl="4" w:tplc="6D20C96A">
      <w:start w:val="1"/>
      <w:numFmt w:val="bullet"/>
      <w:lvlText w:val="○"/>
      <w:lvlJc w:val="left"/>
      <w:pPr>
        <w:ind w:left="3600" w:hanging="360"/>
      </w:pPr>
    </w:lvl>
    <w:lvl w:ilvl="5" w:tplc="792889F0">
      <w:start w:val="1"/>
      <w:numFmt w:val="bullet"/>
      <w:lvlText w:val="■"/>
      <w:lvlJc w:val="left"/>
      <w:pPr>
        <w:ind w:left="4320" w:hanging="360"/>
      </w:pPr>
    </w:lvl>
    <w:lvl w:ilvl="6" w:tplc="47501978">
      <w:start w:val="1"/>
      <w:numFmt w:val="bullet"/>
      <w:lvlText w:val="●"/>
      <w:lvlJc w:val="left"/>
      <w:pPr>
        <w:ind w:left="5040" w:hanging="360"/>
      </w:pPr>
    </w:lvl>
    <w:lvl w:ilvl="7" w:tplc="75FE0FE4">
      <w:start w:val="1"/>
      <w:numFmt w:val="bullet"/>
      <w:lvlText w:val="●"/>
      <w:lvlJc w:val="left"/>
      <w:pPr>
        <w:ind w:left="5760" w:hanging="360"/>
      </w:pPr>
    </w:lvl>
    <w:lvl w:ilvl="8" w:tplc="E1CE2742">
      <w:start w:val="1"/>
      <w:numFmt w:val="bullet"/>
      <w:lvlText w:val="●"/>
      <w:lvlJc w:val="left"/>
      <w:pPr>
        <w:ind w:left="6480" w:hanging="360"/>
      </w:pPr>
    </w:lvl>
  </w:abstractNum>
  <w:num w:numId="1" w16cid:durableId="1310984835">
    <w:abstractNumId w:val="2"/>
    <w:lvlOverride w:ilvl="0">
      <w:startOverride w:val="1"/>
    </w:lvlOverride>
  </w:num>
  <w:num w:numId="2" w16cid:durableId="2141223794">
    <w:abstractNumId w:val="1"/>
    <w:lvlOverride w:ilvl="0">
      <w:startOverride w:val="1"/>
    </w:lvlOverride>
  </w:num>
  <w:num w:numId="3" w16cid:durableId="98809428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627"/>
    <w:rsid w:val="001849A4"/>
    <w:rsid w:val="00341B8D"/>
    <w:rsid w:val="008E6627"/>
    <w:rsid w:val="00C5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6CD21E4-5B16-534B-B7A3-7ED0262B5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41B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1B8D"/>
  </w:style>
  <w:style w:type="paragraph" w:styleId="Footer">
    <w:name w:val="footer"/>
    <w:basedOn w:val="Normal"/>
    <w:link w:val="FooterChar"/>
    <w:uiPriority w:val="99"/>
    <w:unhideWhenUsed/>
    <w:rsid w:val="00341B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1B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970</Words>
  <Characters>5531</Characters>
  <Application>Microsoft Office Word</Application>
  <DocSecurity>0</DocSecurity>
  <Lines>46</Lines>
  <Paragraphs>12</Paragraphs>
  <ScaleCrop>false</ScaleCrop>
  <Company/>
  <LinksUpToDate>false</LinksUpToDate>
  <CharactersWithSpaces>6489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Microsoft Office User</cp:lastModifiedBy>
  <cp:revision>2</cp:revision>
  <dcterms:created xsi:type="dcterms:W3CDTF">2026-05-04T01:44:00Z</dcterms:created>
  <dcterms:modified xsi:type="dcterms:W3CDTF">2026-05-04T01:49:00Z</dcterms:modified>
</cp:coreProperties>
</file>